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培育规上企业目标任务分解表</w:t>
      </w:r>
    </w:p>
    <w:bookmarkEnd w:id="0"/>
    <w:p>
      <w:pPr>
        <w:adjustRightInd w:val="0"/>
        <w:snapToGrid w:val="0"/>
        <w:spacing w:line="576" w:lineRule="exact"/>
        <w:rPr>
          <w:rFonts w:hint="eastAsia" w:ascii="仿宋_GB2312" w:hAnsi="宋体" w:eastAsia="仿宋_GB2312" w:cs="仿宋_GB2312"/>
          <w:sz w:val="32"/>
          <w:szCs w:val="32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42"/>
        <w:gridCol w:w="1256"/>
        <w:gridCol w:w="1433"/>
        <w:gridCol w:w="1433"/>
        <w:gridCol w:w="1433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序号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园区、县（区）名称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2017年规上企业数量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2018年规上企业净增长目标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2019年规上企业净增长目标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2020年规上企业净增长目标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2020年规上企业目标数量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经开区（含综保区）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18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柳梧新区（含综保区）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3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城关区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13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4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堆龙德庆区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达孜区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10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6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曲水县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10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7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墨竹工卡县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5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8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林周县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9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当雄县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8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10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尼木县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合计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76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14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14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118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640C2"/>
    <w:rsid w:val="3B56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2018-09-07T03:20:00Z</dcterms:created>
  <dc:creator>斗转星移</dc:creator>
  <cp:lastModifiedBy>斗转星移</cp:lastModifiedBy>
  <dcterms:modified xsi:type="dcterms:W3CDTF">2018-09-07T03:21:20Z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