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76" w:lineRule="exact"/>
        <w:jc w:val="center"/>
        <w:rPr>
          <w:rFonts w:hint="eastAsia" w:ascii="黑体" w:hAnsi="黑体" w:eastAsia="黑体" w:cs="方正小标宋简体"/>
          <w:sz w:val="32"/>
          <w:szCs w:val="32"/>
        </w:rPr>
      </w:pPr>
    </w:p>
    <w:p>
      <w:pPr>
        <w:pStyle w:val="4"/>
        <w:spacing w:line="576" w:lineRule="exact"/>
        <w:jc w:val="center"/>
        <w:rPr>
          <w:rFonts w:hint="eastAsia" w:ascii="黑体" w:hAnsi="黑体" w:eastAsia="黑体" w:cs="方正小标宋简体"/>
          <w:sz w:val="44"/>
          <w:szCs w:val="44"/>
        </w:rPr>
      </w:pPr>
      <w:bookmarkStart w:id="0" w:name="_GoBack"/>
      <w:r>
        <w:rPr>
          <w:rFonts w:hint="eastAsia" w:ascii="黑体" w:hAnsi="黑体" w:eastAsia="黑体" w:cs="方正小标宋简体"/>
          <w:sz w:val="44"/>
          <w:szCs w:val="44"/>
        </w:rPr>
        <w:t>关于《拉萨市塑料购物袋管理条例》的说明</w:t>
      </w:r>
    </w:p>
    <w:bookmarkEnd w:id="0"/>
    <w:p>
      <w:pPr>
        <w:pStyle w:val="5"/>
        <w:autoSpaceDE w:val="0"/>
        <w:autoSpaceDN w:val="0"/>
        <w:spacing w:line="576" w:lineRule="exact"/>
        <w:jc w:val="center"/>
        <w:rPr>
          <w:rFonts w:hint="eastAsia" w:ascii="楷体_GB2312" w:hAnsi="楷体_GB2312" w:eastAsia="楷体_GB2312"/>
          <w:color w:val="000000"/>
          <w:lang w:val="zh-CN"/>
        </w:rPr>
      </w:pPr>
      <w:r>
        <w:rPr>
          <w:rFonts w:hint="eastAsia" w:ascii="方正楷体简体" w:hAnsi="Calibri" w:eastAsia="方正楷体简体" w:cs="Mongolian Baiti"/>
          <w:color w:val="000000"/>
          <w:spacing w:val="-20"/>
          <w:szCs w:val="32"/>
        </w:rPr>
        <w:t>——</w:t>
      </w:r>
      <w:r>
        <w:rPr>
          <w:rFonts w:hint="eastAsia" w:ascii="楷体_GB2312" w:hAnsi="楷体_GB2312" w:eastAsia="楷体_GB2312"/>
          <w:color w:val="000000"/>
          <w:lang w:val="zh-CN"/>
        </w:rPr>
        <w:t>20</w:t>
      </w:r>
      <w:r>
        <w:rPr>
          <w:rFonts w:hint="eastAsia" w:ascii="楷体_GB2312" w:hAnsi="楷体_GB2312" w:eastAsia="楷体_GB2312"/>
          <w:color w:val="000000"/>
        </w:rPr>
        <w:t>21</w:t>
      </w:r>
      <w:r>
        <w:rPr>
          <w:rFonts w:hint="eastAsia" w:ascii="楷体_GB2312" w:hAnsi="楷体_GB2312" w:eastAsia="楷体_GB2312"/>
          <w:color w:val="000000"/>
          <w:lang w:val="zh-CN"/>
        </w:rPr>
        <w:t>年</w:t>
      </w:r>
      <w:r>
        <w:rPr>
          <w:rFonts w:hint="eastAsia" w:ascii="楷体_GB2312" w:hAnsi="楷体_GB2312" w:eastAsia="楷体_GB2312"/>
          <w:color w:val="000000"/>
        </w:rPr>
        <w:t>3</w:t>
      </w:r>
      <w:r>
        <w:rPr>
          <w:rFonts w:hint="eastAsia" w:ascii="楷体_GB2312" w:hAnsi="楷体_GB2312" w:eastAsia="楷体_GB2312"/>
          <w:color w:val="000000"/>
          <w:lang w:val="zh-CN"/>
        </w:rPr>
        <w:t>月</w:t>
      </w:r>
      <w:r>
        <w:rPr>
          <w:rFonts w:hint="eastAsia" w:ascii="楷体_GB2312" w:hAnsi="楷体_GB2312" w:eastAsia="楷体_GB2312"/>
          <w:color w:val="000000"/>
        </w:rPr>
        <w:t>31</w:t>
      </w:r>
      <w:r>
        <w:rPr>
          <w:rFonts w:hint="eastAsia" w:ascii="楷体_GB2312" w:hAnsi="楷体_GB2312" w:eastAsia="楷体_GB2312"/>
          <w:color w:val="000000"/>
          <w:lang w:val="zh-CN"/>
        </w:rPr>
        <w:t>日在西藏自治区第十一届人民代表大会</w:t>
      </w:r>
    </w:p>
    <w:p>
      <w:pPr>
        <w:pStyle w:val="5"/>
        <w:autoSpaceDE w:val="0"/>
        <w:autoSpaceDN w:val="0"/>
        <w:spacing w:line="576" w:lineRule="exact"/>
        <w:jc w:val="center"/>
        <w:rPr>
          <w:rFonts w:hint="eastAsia" w:ascii="楷体_GB2312" w:hAnsi="楷体_GB2312" w:eastAsia="楷体_GB2312" w:cs="楷体"/>
          <w:color w:val="000000"/>
          <w:szCs w:val="32"/>
          <w:shd w:val="clear" w:color="auto" w:fill="FFFFFF"/>
        </w:rPr>
      </w:pPr>
      <w:r>
        <w:rPr>
          <w:rFonts w:hint="eastAsia" w:ascii="楷体_GB2312" w:hAnsi="楷体_GB2312" w:eastAsia="楷体_GB2312"/>
          <w:color w:val="000000"/>
          <w:lang w:val="zh-CN"/>
        </w:rPr>
        <w:t>常务委员会第二十八次会议上</w:t>
      </w:r>
    </w:p>
    <w:p>
      <w:pPr>
        <w:pStyle w:val="5"/>
        <w:spacing w:line="576" w:lineRule="exact"/>
        <w:jc w:val="center"/>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拉萨市人大常委会副主任  张慧</w:t>
      </w:r>
    </w:p>
    <w:p>
      <w:pPr>
        <w:overflowPunct w:val="0"/>
        <w:topLinePunct/>
        <w:autoSpaceDE w:val="0"/>
        <w:autoSpaceDN w:val="0"/>
        <w:spacing w:line="576" w:lineRule="exact"/>
        <w:ind w:firstLine="640" w:firstLineChars="200"/>
        <w:rPr>
          <w:rFonts w:eastAsia="仿宋"/>
          <w:sz w:val="32"/>
          <w:szCs w:val="32"/>
        </w:rPr>
      </w:pPr>
    </w:p>
    <w:p>
      <w:pPr>
        <w:overflowPunct w:val="0"/>
        <w:topLinePunct/>
        <w:autoSpaceDE w:val="0"/>
        <w:autoSpaceDN w:val="0"/>
        <w:spacing w:line="576" w:lineRule="exact"/>
        <w:rPr>
          <w:rFonts w:hint="eastAsia" w:ascii="黑体" w:hAnsi="黑体" w:eastAsia="黑体" w:cs="CESI黑体-GB2312"/>
          <w:sz w:val="32"/>
          <w:szCs w:val="32"/>
        </w:rPr>
      </w:pPr>
      <w:r>
        <w:rPr>
          <w:rFonts w:hint="eastAsia" w:ascii="黑体" w:hAnsi="黑体" w:eastAsia="黑体" w:cs="CESI黑体-GB2312"/>
          <w:sz w:val="32"/>
          <w:szCs w:val="32"/>
        </w:rPr>
        <w:t>主任、各位副主任、秘书长、各位委员：</w:t>
      </w:r>
    </w:p>
    <w:p>
      <w:pPr>
        <w:overflowPunct w:val="0"/>
        <w:topLinePunct/>
        <w:autoSpaceDE w:val="0"/>
        <w:autoSpaceDN w:val="0"/>
        <w:spacing w:line="576" w:lineRule="exact"/>
        <w:ind w:firstLine="640" w:firstLineChars="200"/>
        <w:rPr>
          <w:rFonts w:hint="eastAsia" w:ascii="仿宋_GB2312" w:eastAsia="仿宋_GB2312"/>
          <w:sz w:val="32"/>
          <w:szCs w:val="32"/>
        </w:rPr>
      </w:pPr>
      <w:r>
        <w:rPr>
          <w:rFonts w:hint="eastAsia" w:ascii="仿宋_GB2312" w:hAnsi="CESI仿宋-GB2312" w:eastAsia="仿宋_GB2312" w:cs="CESI仿宋-GB2312"/>
          <w:sz w:val="32"/>
          <w:szCs w:val="32"/>
        </w:rPr>
        <w:t>《拉萨市塑料购物袋管理条例》（以下简称条例），经2020年1月10日拉萨市第十一届人民代表大会常务委员会第二十次会议审议通过，现提请本次西藏自治区人大常委会会议审议批准。我受拉萨市人大常委会的委托，现就条例作如下说明：</w:t>
      </w:r>
    </w:p>
    <w:p>
      <w:pPr>
        <w:overflowPunct w:val="0"/>
        <w:topLinePunct/>
        <w:autoSpaceDE w:val="0"/>
        <w:autoSpaceDN w:val="0"/>
        <w:spacing w:line="576" w:lineRule="exact"/>
        <w:ind w:firstLine="640" w:firstLineChars="200"/>
        <w:rPr>
          <w:rFonts w:ascii="黑体" w:hAnsi="黑体" w:eastAsia="黑体"/>
          <w:sz w:val="32"/>
          <w:szCs w:val="32"/>
        </w:rPr>
      </w:pPr>
      <w:r>
        <w:rPr>
          <w:rFonts w:hint="eastAsia" w:ascii="黑体" w:hAnsi="黑体" w:eastAsia="黑体" w:cs="CESI黑体-GB2312"/>
          <w:sz w:val="32"/>
          <w:szCs w:val="32"/>
        </w:rPr>
        <w:t>一、立法的必要性及过程</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随着经济社会快速发展，塑料购物袋在我市的使用量呈增加趋势，为了从源头防治塑料购物袋废弃后造成环境污染，巩固多年来拉萨市“禁白”成果，在塑料购物袋管理方面制定地方性法规十分必要。</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全国各地白色污染是共性问题，因此2008年国务院出台了“限塑令”，各大城市都结合各自实际制定了政府规章予以规范。2019年6月，市政府向市人大常委会提请了《拉萨市禁止不可降解一次性塑料袋管理条例（草案）》议案，6月中旬市人大常委会进行了一审。由于对塑料袋的管理难度大、立法技</w:t>
      </w:r>
      <w:r>
        <w:rPr>
          <w:rFonts w:hint="eastAsia" w:ascii="仿宋_GB2312" w:eastAsia="仿宋_GB2312"/>
          <w:sz w:val="32"/>
          <w:szCs w:val="32"/>
        </w:rPr>
        <w:t>术</w:t>
      </w:r>
      <w:r>
        <w:rPr>
          <w:rFonts w:hint="eastAsia" w:ascii="仿宋_GB2312" w:hAnsi="CESI仿宋-GB2312" w:eastAsia="仿宋_GB2312" w:cs="CESI仿宋-GB2312"/>
          <w:sz w:val="32"/>
          <w:szCs w:val="32"/>
        </w:rPr>
        <w:t>要求高，一审后，市人大常委会从7月—12月多次召开了部门协调会，同时在赴内地调研基础上，召开了专家论证会，由党代表、人大代表、政协委员、社区居委会群众代表、市场代表参加的座谈会，并向社会公开征求意见。根据市人大常委会组成人员、专家学者和各方面的意见建议，在自治区人大法制委员会的指导下，经过多次修改完善，最终形成了提交本次自治区人大常委会会议审议的条例。</w:t>
      </w:r>
    </w:p>
    <w:p>
      <w:pPr>
        <w:overflowPunct w:val="0"/>
        <w:topLinePunct/>
        <w:autoSpaceDE w:val="0"/>
        <w:autoSpaceDN w:val="0"/>
        <w:spacing w:line="576" w:lineRule="exact"/>
        <w:ind w:firstLine="640" w:firstLineChars="200"/>
        <w:rPr>
          <w:rFonts w:ascii="黑体" w:hAnsi="黑体" w:eastAsia="黑体"/>
          <w:sz w:val="32"/>
          <w:szCs w:val="32"/>
        </w:rPr>
      </w:pPr>
      <w:r>
        <w:rPr>
          <w:rFonts w:hint="eastAsia" w:ascii="黑体" w:hAnsi="黑体" w:eastAsia="黑体" w:cs="CESI黑体-GB2312"/>
          <w:sz w:val="32"/>
          <w:szCs w:val="32"/>
        </w:rPr>
        <w:t>二、立法主要依据</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根据《中华人民共和国环境保护法》《中华人民共和国行政处罚法》《中华人民共和国产品质量法》《西藏自治区环境保护条例》及有关规定。</w:t>
      </w:r>
    </w:p>
    <w:p>
      <w:pPr>
        <w:overflowPunct w:val="0"/>
        <w:topLinePunct/>
        <w:autoSpaceDE w:val="0"/>
        <w:autoSpaceDN w:val="0"/>
        <w:spacing w:line="576" w:lineRule="exact"/>
        <w:ind w:firstLine="640" w:firstLineChars="200"/>
        <w:rPr>
          <w:rFonts w:ascii="黑体" w:hAnsi="黑体" w:eastAsia="黑体" w:cs="CESI黑体-GB2312"/>
          <w:sz w:val="32"/>
          <w:szCs w:val="32"/>
        </w:rPr>
      </w:pPr>
      <w:r>
        <w:rPr>
          <w:rFonts w:hint="eastAsia" w:ascii="黑体" w:hAnsi="黑体" w:eastAsia="黑体" w:cs="CESI黑体-GB2312"/>
          <w:sz w:val="32"/>
          <w:szCs w:val="32"/>
        </w:rPr>
        <w:t>三、条例的主要内容</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条例共二十四条。</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（一）关于本条例的调整对象与适用范围。本条例的调整对象是塑料购物袋，适用范围是</w:t>
      </w:r>
      <w:r>
        <w:rPr>
          <w:rFonts w:hint="eastAsia" w:ascii="仿宋_GB2312" w:hAnsi="CESI仿宋-GB2312" w:eastAsia="仿宋_GB2312" w:cs="CESI仿宋-GB2312"/>
          <w:bCs/>
          <w:sz w:val="32"/>
          <w:szCs w:val="32"/>
        </w:rPr>
        <w:t>在本市行政区域内从事生产、运输、仓储、销售和使用塑料购物袋的组织或者个人。</w:t>
      </w:r>
      <w:r>
        <w:rPr>
          <w:rFonts w:hint="eastAsia" w:ascii="仿宋_GB2312" w:hAnsi="CESI仿宋-GB2312" w:eastAsia="仿宋_GB2312" w:cs="CESI仿宋-GB2312"/>
          <w:sz w:val="32"/>
          <w:szCs w:val="32"/>
        </w:rPr>
        <w:t>（条例第二条、第三条）</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（二）关于部门管理职责。条例的第四条明确了市、县（区）人民政府及其相关部门的职责；第五条明确了市、县（区）人民政府对</w:t>
      </w:r>
      <w:r>
        <w:rPr>
          <w:rFonts w:hint="eastAsia" w:ascii="仿宋_GB2312" w:hAnsi="CESI仿宋-GB2312" w:eastAsia="仿宋_GB2312" w:cs="CESI仿宋-GB2312"/>
          <w:bCs/>
          <w:sz w:val="32"/>
          <w:szCs w:val="32"/>
        </w:rPr>
        <w:t>禁止生产、运输、仓储、销售和使用超薄塑料购物袋，有偿使用非超薄塑料购物袋</w:t>
      </w:r>
      <w:r>
        <w:rPr>
          <w:rFonts w:hint="eastAsia" w:ascii="仿宋_GB2312" w:hAnsi="CESI仿宋-GB2312" w:eastAsia="仿宋_GB2312" w:cs="CESI仿宋-GB2312"/>
          <w:sz w:val="32"/>
          <w:szCs w:val="32"/>
        </w:rPr>
        <w:t>负有宣传教育义务。</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sz w:val="32"/>
          <w:szCs w:val="32"/>
        </w:rPr>
        <w:t>（三）关于超薄塑料购物袋，条例的第七条第一款明确了</w:t>
      </w:r>
      <w:r>
        <w:rPr>
          <w:rFonts w:hint="eastAsia" w:ascii="仿宋_GB2312" w:hAnsi="CESI仿宋-GB2312" w:eastAsia="仿宋_GB2312" w:cs="CESI仿宋-GB2312"/>
          <w:bCs/>
          <w:sz w:val="32"/>
          <w:szCs w:val="32"/>
        </w:rPr>
        <w:t>任何组织和个人都不得生产、运输、仓储、销售和使用</w:t>
      </w:r>
      <w:r>
        <w:rPr>
          <w:rFonts w:hint="eastAsia" w:ascii="仿宋_GB2312" w:hAnsi="CESI仿宋-GB2312" w:eastAsia="仿宋_GB2312" w:cs="CESI仿宋-GB2312"/>
          <w:sz w:val="32"/>
          <w:szCs w:val="32"/>
        </w:rPr>
        <w:t>超薄塑料购物袋。</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（四）</w:t>
      </w:r>
      <w:r>
        <w:rPr>
          <w:rFonts w:hint="eastAsia" w:ascii="仿宋_GB2312" w:hAnsi="CESI仿宋-GB2312" w:eastAsia="仿宋_GB2312" w:cs="CESI仿宋-GB2312"/>
          <w:sz w:val="32"/>
          <w:szCs w:val="32"/>
        </w:rPr>
        <w:t>关于非超薄塑料购物袋，条例第七条第二款明确规定</w:t>
      </w:r>
      <w:r>
        <w:rPr>
          <w:rFonts w:hint="eastAsia" w:ascii="仿宋_GB2312" w:hAnsi="CESI仿宋-GB2312" w:eastAsia="仿宋_GB2312" w:cs="CESI仿宋-GB2312"/>
          <w:bCs/>
          <w:sz w:val="32"/>
          <w:szCs w:val="32"/>
        </w:rPr>
        <w:t>在商品销售和服务性活动中不得无偿提供非超薄塑料购物袋</w:t>
      </w:r>
      <w:r>
        <w:rPr>
          <w:rFonts w:hint="eastAsia" w:ascii="仿宋_GB2312" w:hAnsi="CESI仿宋-GB2312" w:eastAsia="仿宋_GB2312" w:cs="CESI仿宋-GB2312"/>
          <w:b/>
          <w:bCs/>
          <w:sz w:val="32"/>
          <w:szCs w:val="32"/>
        </w:rPr>
        <w:t>。</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五）关于销售场所销售使用塑料购物袋的规定。条例第八条、第九条、第十条、第十一条、第十二条明确规定了商品销售场所以及商品销售场所中的经营者、开办者和出租单位在销售使用塑料购物袋中应负的责任和义务。</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（六）关于违法行为处罚条款。条例第十四条至第二十一条对于违法行为的处罚均作了明确规定。</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（七）监管责任追究。条例第二十二条明确了塑料购物袋监督管理部门及其工作人员在监管过程中违反本条例行为的法律责任。</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方正仿宋_GBK">
    <w:altName w:val="Arial Unicode MS"/>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文星标宋">
    <w:altName w:val="Arial Unicode MS"/>
    <w:panose1 w:val="02010604000101010101"/>
    <w:charset w:val="00"/>
    <w:family w:val="auto"/>
    <w:pitch w:val="default"/>
    <w:sig w:usb0="00000000" w:usb1="00000000" w:usb2="00000010" w:usb3="00000000" w:csb0="00040001" w:csb1="00000000"/>
  </w:font>
  <w:font w:name="方正楷体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E3B9E"/>
    <w:rsid w:val="340E3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w:qFormat/>
    <w:uiPriority w:val="0"/>
    <w:pPr>
      <w:widowControl w:val="0"/>
      <w:jc w:val="both"/>
    </w:pPr>
    <w:rPr>
      <w:kern w:val="16"/>
      <w:sz w:val="21"/>
      <w:szCs w:val="22"/>
      <w:lang w:val="en-US" w:eastAsia="zh-CN" w:bidi="mn-Mong-CN"/>
    </w:rPr>
  </w:style>
  <w:style w:type="paragraph" w:customStyle="1" w:styleId="5">
    <w:name w:val="正文 New New New New New New New New New New New New New New New New"/>
    <w:uiPriority w:val="0"/>
    <w:pPr>
      <w:widowControl w:val="0"/>
      <w:jc w:val="both"/>
    </w:pPr>
    <w:rPr>
      <w:rFonts w:eastAsia="方正仿宋简体"/>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2021-11-01T04:23:00Z</dcterms:created>
  <dc:creator>LENOVO002</dc:creator>
  <cp:lastModifiedBy>LENOVO002</cp:lastModifiedBy>
  <dcterms:modified xsi:type="dcterms:W3CDTF">2021-11-01T04:24:11Z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